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002B6C" w:rsidRPr="00002B6C" w:rsidTr="00002B6C">
        <w:trPr>
          <w:tblCellSpacing w:w="15" w:type="dxa"/>
        </w:trPr>
        <w:tc>
          <w:tcPr>
            <w:tcW w:w="5000" w:type="pct"/>
            <w:shd w:val="clear" w:color="auto" w:fill="FFFFFF"/>
            <w:noWrap/>
            <w:vAlign w:val="center"/>
            <w:hideMark/>
          </w:tcPr>
          <w:p w:rsidR="00002B6C" w:rsidRPr="00002B6C" w:rsidRDefault="00002B6C" w:rsidP="00002B6C">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226    </w:t>
            </w:r>
            <w:bookmarkStart w:id="0" w:name="_GoBack"/>
            <w:bookmarkEnd w:id="0"/>
            <w:r w:rsidRPr="00002B6C">
              <w:rPr>
                <w:rFonts w:ascii="Arial" w:eastAsia="Times New Roman" w:hAnsi="Arial" w:cs="Arial"/>
                <w:b/>
                <w:bCs/>
                <w:color w:val="1A4A88"/>
                <w:sz w:val="24"/>
                <w:szCs w:val="24"/>
                <w:lang w:eastAsia="tr-TR"/>
              </w:rPr>
              <w:t>Foto Epilasyon</w:t>
            </w:r>
          </w:p>
        </w:tc>
        <w:tc>
          <w:tcPr>
            <w:tcW w:w="5000" w:type="pct"/>
            <w:shd w:val="clear" w:color="auto" w:fill="FFFFFF"/>
            <w:vAlign w:val="center"/>
            <w:hideMark/>
          </w:tcPr>
          <w:p w:rsidR="00002B6C" w:rsidRPr="00002B6C" w:rsidRDefault="00002B6C" w:rsidP="00002B6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002B6C" w:rsidRPr="00002B6C" w:rsidRDefault="00002B6C" w:rsidP="00002B6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02B6C" w:rsidRPr="00002B6C" w:rsidRDefault="00002B6C" w:rsidP="00002B6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002B6C" w:rsidRPr="00002B6C" w:rsidTr="00002B6C">
        <w:trPr>
          <w:tblCellSpacing w:w="15" w:type="dxa"/>
        </w:trPr>
        <w:tc>
          <w:tcPr>
            <w:tcW w:w="0" w:type="auto"/>
            <w:shd w:val="clear" w:color="auto" w:fill="FFFFFF"/>
            <w:hideMark/>
          </w:tcPr>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color w:val="666666"/>
                <w:sz w:val="18"/>
                <w:szCs w:val="18"/>
                <w:lang w:eastAsia="tr-TR"/>
              </w:rPr>
              <w:t>Sayı     : 2009 / 226</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b/>
                <w:bCs/>
                <w:color w:val="666666"/>
                <w:sz w:val="18"/>
                <w:szCs w:val="18"/>
                <w:lang w:eastAsia="tr-TR"/>
              </w:rPr>
              <w:t>İLGİ   : </w:t>
            </w:r>
            <w:r w:rsidRPr="00002B6C">
              <w:rPr>
                <w:rFonts w:ascii="Arial" w:eastAsia="Times New Roman" w:hAnsi="Arial" w:cs="Arial"/>
                <w:color w:val="666666"/>
                <w:sz w:val="18"/>
                <w:szCs w:val="18"/>
                <w:lang w:eastAsia="tr-TR"/>
              </w:rPr>
              <w:t>TESK'in 03.02.2009 tarih, 10 sayılı genelgesi</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color w:val="666666"/>
                <w:sz w:val="18"/>
                <w:szCs w:val="18"/>
                <w:lang w:eastAsia="tr-TR"/>
              </w:rPr>
              <w:t>Bilindiği üzere, toplum sağlığı ile yakın ilgisinden dolayı güzellik salonları ve merkezlerinin açılmaları, faaliyetleri ve denetlenmelerine ilişkin esas ve usuller Sağlık Bakanlığı tarafından hazırlanan ve 12/05/2003 tarih ve 25106 sayılı Resmi Gazetede yayımlanarak yürürlüğe giren "Güzellik ve Estetik Amaçlı Sağlık Kuruluşları Hakkında Yönetmelik"  çerçevesinde yapılmakta idi.</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color w:val="666666"/>
                <w:sz w:val="18"/>
                <w:szCs w:val="18"/>
                <w:lang w:eastAsia="tr-TR"/>
              </w:rPr>
              <w:t>Yine Sağlık Bakanlığı tarafından hazırlanan ve 15 Şubat 2008 tarih ve 26788 sayılı Resmi Gazetede yayımlanarak yürürlüğe giren "Ayakta Teşhis ve Tedavi Yapılan Özel Sağlık Kuruluşları Hakkında Yönetmelik"in 39 uncu maddesinin (b) bendi ile 12/05/2003 tarih ve 25106 sayılı "Güzellik ve Estetik Amaçlı Sağlık Kuruluşları Hakkında Yönetmelik" yürürlükten kaldırılmıştır.</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color w:val="666666"/>
                <w:sz w:val="18"/>
                <w:szCs w:val="18"/>
                <w:lang w:eastAsia="tr-TR"/>
              </w:rPr>
              <w:t>Böylece güzellik salonları sağlık kuruluşu statüsünden çıkarılmıştır. 15 Şubat 2008 tarihinden itibaren güzellik salonu adı altında açılacak işyerleri 10/8/2005 tarihli ve 25902 sayılı Resmi Gazetede yayımlanan "İşyeri Açma ve Çalışma Ruhsatlarına İlişkin Yönetmelik" kapsamında belediyelerce ruhsatlandırılacaktır. Ancak bu tarihe kadar belirtilen Yönetmelikte güzellik salonlarının ruhsatlandırılmasına ilişkin bir düzenleme yapılmamıştır.</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color w:val="666666"/>
                <w:sz w:val="18"/>
                <w:szCs w:val="18"/>
                <w:lang w:eastAsia="tr-TR"/>
              </w:rPr>
              <w:t>Yürürlükten kaldırılan Güzellik ve Estetik Amaçlı Sağlık Kuruluşları Hakkında Yönetmeliğin "Güzellik Uzmanının Görev ve Yetkileri" başlıklı 13 üncü maddesinin üçüncü fıkrasının (2-a) bendinde lazer ve foto epilasyon uygulamalarının güzellik uzmanları tarafından yapılamayacağı hükme bağlanmıştır. Belirtilen Yönetmeliğin yürürlükten kalkması ile lazer ve foto epilasyon konusundaki bağlayıcı düzenleme de ortadan kalkmıştır.</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color w:val="666666"/>
                <w:sz w:val="18"/>
                <w:szCs w:val="18"/>
                <w:lang w:eastAsia="tr-TR"/>
              </w:rPr>
              <w:t>Büyük bir bölümü üyemiz olan güzellik uzmanlarının foto ve lazer epilasyon yapıp yapamayacakları konusu görüşleri alınmak üzere Sağlık Bakanlığının ilgili genel müdürlüğüne yazılmış ancak uzun bir süre görüş alınamamıştır.</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color w:val="666666"/>
                <w:sz w:val="18"/>
                <w:szCs w:val="18"/>
                <w:lang w:eastAsia="tr-TR"/>
              </w:rPr>
              <w:t>Nitekim Sağlık Bakanlığı Tedavi Hizmetleri Genel Müdürlüğü tarafından il valiliklerine gönderilen 31/12/2008 tarih ve 49395 sayılı genelge ile konu açıklığa kavuşmuştur. Söz konusu genelgede;</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color w:val="666666"/>
                <w:sz w:val="18"/>
                <w:szCs w:val="18"/>
                <w:lang w:eastAsia="tr-TR"/>
              </w:rPr>
              <w:t>IPL (foto epilasyon) cihazlarının üretimi ile ilgili iki yöntem bulunduğu, bazı IPL cihazlarının Tıbbi Cihaz Yönetmeliğine göre (93/42/EEC kapsamında) tıbbi amaçlı üretildiği, bazılarının ise Düşük Voltaj Yönetmeliğine göre (73/23/EEC kapsamında) üretilen ve tıbbi olmayan estetik amaçlı IPL cihazları olduğu,</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color w:val="666666"/>
                <w:sz w:val="18"/>
                <w:szCs w:val="18"/>
                <w:lang w:eastAsia="tr-TR"/>
              </w:rPr>
              <w:t>Tıbbi Cihaz Yönetmeliği kapsamındaki tıbbi IPL cihazlarının kullanımı için profesyonel kullanıcılar (sağlık personeli) öngörüldüğü, ancak tıbbi amaçlı olmayan IPL cihazlarının kullanımında hekim, uzman ve sağlık personeli olma zorunluluğu bulunmadığı,</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color w:val="666666"/>
                <w:sz w:val="18"/>
                <w:szCs w:val="18"/>
                <w:lang w:eastAsia="tr-TR"/>
              </w:rPr>
              <w:t>Ancak tıbbi olmayan IPL cihazı kullanacak personelin cihazın kullanımı hakkında eğitim almış olmasının doğabilecek sakıncaları ortadan kaldıracağı,</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color w:val="666666"/>
                <w:sz w:val="18"/>
                <w:szCs w:val="18"/>
                <w:lang w:eastAsia="tr-TR"/>
              </w:rPr>
              <w:t>belirtilmektedir.</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b/>
                <w:bCs/>
                <w:color w:val="666666"/>
                <w:sz w:val="18"/>
                <w:szCs w:val="18"/>
                <w:lang w:eastAsia="tr-TR"/>
              </w:rPr>
              <w:t>Belirtilen genelge çerçevesinde, güzellik uzmanlarının tıbbi olmayan IPL cihazlarını</w:t>
            </w:r>
            <w:r w:rsidRPr="00002B6C">
              <w:rPr>
                <w:rFonts w:ascii="Arial" w:eastAsia="Times New Roman" w:hAnsi="Arial" w:cs="Arial"/>
                <w:color w:val="666666"/>
                <w:sz w:val="18"/>
                <w:szCs w:val="18"/>
                <w:lang w:eastAsia="tr-TR"/>
              </w:rPr>
              <w:t> </w:t>
            </w:r>
            <w:r w:rsidRPr="00002B6C">
              <w:rPr>
                <w:rFonts w:ascii="Arial" w:eastAsia="Times New Roman" w:hAnsi="Arial" w:cs="Arial"/>
                <w:b/>
                <w:bCs/>
                <w:color w:val="666666"/>
                <w:sz w:val="18"/>
                <w:szCs w:val="18"/>
                <w:lang w:eastAsia="tr-TR"/>
              </w:rPr>
              <w:t>kullanarak foto epilasyon yapmaları Sağlık Bakanlığınca uygun bulunmuştur. Ancak IPL işleminin insan sağlığı ile doğrudan ilgili bulunması ve doğabilecek sorunların baştan engellenmesi amacıyla, bu cihazları kullanacak güzellik uzmanlarının mutlaka cihazın kullanımına ilişkin eğitimden geçmesi gerektiği ilgi genelge ile bildirilmiştir.</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color w:val="666666"/>
                <w:sz w:val="18"/>
                <w:szCs w:val="18"/>
                <w:lang w:eastAsia="tr-TR"/>
              </w:rPr>
              <w:t>Bilgilerinizi ve konunun en kısa zamanda üyelerinize duyurulması hususunda gereğini rica ederiz.</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b/>
                <w:bCs/>
                <w:color w:val="666666"/>
                <w:sz w:val="18"/>
                <w:szCs w:val="18"/>
                <w:lang w:eastAsia="tr-TR"/>
              </w:rPr>
              <w:lastRenderedPageBreak/>
              <w:t>Özcan KILKIŞ                                                                                                      Hilmi KURTOĞLU</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b/>
                <w:bCs/>
                <w:color w:val="666666"/>
                <w:sz w:val="18"/>
                <w:szCs w:val="18"/>
                <w:lang w:eastAsia="tr-TR"/>
              </w:rPr>
              <w:t>Genel Sekreter                                                                                                      Başkan Vekili</w:t>
            </w:r>
          </w:p>
          <w:p w:rsidR="00002B6C" w:rsidRPr="00002B6C" w:rsidRDefault="00002B6C" w:rsidP="00002B6C">
            <w:pPr>
              <w:spacing w:before="100" w:beforeAutospacing="1" w:after="100" w:afterAutospacing="1" w:line="240" w:lineRule="atLeast"/>
              <w:rPr>
                <w:rFonts w:ascii="Arial" w:eastAsia="Times New Roman" w:hAnsi="Arial" w:cs="Arial"/>
                <w:color w:val="666666"/>
                <w:sz w:val="18"/>
                <w:szCs w:val="18"/>
                <w:lang w:eastAsia="tr-TR"/>
              </w:rPr>
            </w:pPr>
            <w:r w:rsidRPr="00002B6C">
              <w:rPr>
                <w:rFonts w:ascii="Arial" w:eastAsia="Times New Roman" w:hAnsi="Arial" w:cs="Arial"/>
                <w:color w:val="666666"/>
                <w:sz w:val="18"/>
                <w:szCs w:val="18"/>
                <w:lang w:eastAsia="tr-TR"/>
              </w:rPr>
              <w:t>( </w:t>
            </w:r>
            <w:hyperlink r:id="rId9" w:history="1">
              <w:r w:rsidRPr="00002B6C">
                <w:rPr>
                  <w:rFonts w:ascii="Arial" w:eastAsia="Times New Roman" w:hAnsi="Arial" w:cs="Arial"/>
                  <w:color w:val="0066FF"/>
                  <w:sz w:val="18"/>
                  <w:szCs w:val="18"/>
                  <w:lang w:eastAsia="tr-TR"/>
                </w:rPr>
                <w:t>http://www.tesk.org.tr/tr/mevzuat/09/09010.html</w:t>
              </w:r>
            </w:hyperlink>
            <w:r w:rsidRPr="00002B6C">
              <w:rPr>
                <w:rFonts w:ascii="Arial" w:eastAsia="Times New Roman" w:hAnsi="Arial" w:cs="Arial"/>
                <w:color w:val="666666"/>
                <w:sz w:val="18"/>
                <w:szCs w:val="18"/>
                <w:lang w:eastAsia="tr-TR"/>
              </w:rPr>
              <w:t> )</w:t>
            </w:r>
          </w:p>
        </w:tc>
      </w:tr>
    </w:tbl>
    <w:p w:rsidR="00B060D4" w:rsidRDefault="00002B6C">
      <w:r w:rsidRPr="00002B6C">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6C"/>
    <w:rsid w:val="00002B6C"/>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02B6C"/>
    <w:rPr>
      <w:color w:val="0000FF"/>
      <w:u w:val="single"/>
    </w:rPr>
  </w:style>
  <w:style w:type="paragraph" w:styleId="NormalWeb">
    <w:name w:val="Normal (Web)"/>
    <w:basedOn w:val="Normal"/>
    <w:uiPriority w:val="99"/>
    <w:unhideWhenUsed/>
    <w:rsid w:val="00002B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2B6C"/>
    <w:rPr>
      <w:b/>
      <w:bCs/>
    </w:rPr>
  </w:style>
  <w:style w:type="character" w:customStyle="1" w:styleId="apple-converted-space">
    <w:name w:val="apple-converted-space"/>
    <w:basedOn w:val="VarsaylanParagrafYazTipi"/>
    <w:rsid w:val="00002B6C"/>
  </w:style>
  <w:style w:type="character" w:customStyle="1" w:styleId="articleseperator">
    <w:name w:val="article_seperator"/>
    <w:basedOn w:val="VarsaylanParagrafYazTipi"/>
    <w:rsid w:val="00002B6C"/>
  </w:style>
  <w:style w:type="paragraph" w:styleId="BalonMetni">
    <w:name w:val="Balloon Text"/>
    <w:basedOn w:val="Normal"/>
    <w:link w:val="BalonMetniChar"/>
    <w:uiPriority w:val="99"/>
    <w:semiHidden/>
    <w:unhideWhenUsed/>
    <w:rsid w:val="00002B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02B6C"/>
    <w:rPr>
      <w:color w:val="0000FF"/>
      <w:u w:val="single"/>
    </w:rPr>
  </w:style>
  <w:style w:type="paragraph" w:styleId="NormalWeb">
    <w:name w:val="Normal (Web)"/>
    <w:basedOn w:val="Normal"/>
    <w:uiPriority w:val="99"/>
    <w:unhideWhenUsed/>
    <w:rsid w:val="00002B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2B6C"/>
    <w:rPr>
      <w:b/>
      <w:bCs/>
    </w:rPr>
  </w:style>
  <w:style w:type="character" w:customStyle="1" w:styleId="apple-converted-space">
    <w:name w:val="apple-converted-space"/>
    <w:basedOn w:val="VarsaylanParagrafYazTipi"/>
    <w:rsid w:val="00002B6C"/>
  </w:style>
  <w:style w:type="character" w:customStyle="1" w:styleId="articleseperator">
    <w:name w:val="article_seperator"/>
    <w:basedOn w:val="VarsaylanParagrafYazTipi"/>
    <w:rsid w:val="00002B6C"/>
  </w:style>
  <w:style w:type="paragraph" w:styleId="BalonMetni">
    <w:name w:val="Balloon Text"/>
    <w:basedOn w:val="Normal"/>
    <w:link w:val="BalonMetniChar"/>
    <w:uiPriority w:val="99"/>
    <w:semiHidden/>
    <w:unhideWhenUsed/>
    <w:rsid w:val="00002B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2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5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74&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774&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9/09010.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2013-09-05T10:46:00Z</dcterms:created>
  <dcterms:modified xsi:type="dcterms:W3CDTF">2013-09-05T10:49:00Z</dcterms:modified>
</cp:coreProperties>
</file>